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E1D" w:rsidRPr="009D1E1D" w:rsidRDefault="009D1E1D" w:rsidP="009D1E1D">
      <w:pPr>
        <w:jc w:val="center"/>
        <w:rPr>
          <w:b/>
          <w:sz w:val="28"/>
          <w:szCs w:val="28"/>
        </w:rPr>
      </w:pPr>
      <w:r w:rsidRPr="009D1E1D">
        <w:rPr>
          <w:b/>
          <w:sz w:val="28"/>
          <w:szCs w:val="28"/>
        </w:rPr>
        <w:t>HARMONOGRAM REALIZACJI PLANU KOMUNIKACJI – 2016</w:t>
      </w:r>
    </w:p>
    <w:p w:rsidR="009D1E1D" w:rsidRPr="009D1E1D" w:rsidRDefault="009D1E1D" w:rsidP="009D1E1D">
      <w:pPr>
        <w:spacing w:after="0"/>
        <w:jc w:val="center"/>
        <w:rPr>
          <w:sz w:val="28"/>
          <w:szCs w:val="28"/>
        </w:rPr>
      </w:pPr>
      <w:r w:rsidRPr="009D1E1D">
        <w:rPr>
          <w:sz w:val="28"/>
          <w:szCs w:val="28"/>
        </w:rPr>
        <w:t xml:space="preserve"> w ramach Strategii Rozwoju Lokalnego Kierowanego Przez Społeczność na lata 2016-2022</w:t>
      </w:r>
    </w:p>
    <w:p w:rsidR="009D1E1D" w:rsidRPr="009D1E1D" w:rsidRDefault="009D1E1D" w:rsidP="009D1E1D">
      <w:pPr>
        <w:spacing w:after="0"/>
        <w:jc w:val="center"/>
        <w:rPr>
          <w:sz w:val="28"/>
          <w:szCs w:val="28"/>
        </w:rPr>
      </w:pPr>
      <w:r w:rsidRPr="009D1E1D">
        <w:rPr>
          <w:sz w:val="28"/>
          <w:szCs w:val="28"/>
        </w:rPr>
        <w:t xml:space="preserve"> dla obszaru Lokalnej Grupy Działania Stowarzyszenie „Brzesko-Oławska Wieś Historyczna”</w:t>
      </w:r>
    </w:p>
    <w:p w:rsidR="009D1E1D" w:rsidRPr="009D1E1D" w:rsidRDefault="009D1E1D" w:rsidP="009D1E1D">
      <w:pPr>
        <w:tabs>
          <w:tab w:val="left" w:pos="1340"/>
        </w:tabs>
        <w:rPr>
          <w:sz w:val="16"/>
          <w:szCs w:val="16"/>
        </w:rPr>
      </w:pPr>
      <w:r>
        <w:tab/>
      </w:r>
    </w:p>
    <w:tbl>
      <w:tblPr>
        <w:tblStyle w:val="Tabela-Siatka10"/>
        <w:tblW w:w="15701" w:type="dxa"/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3119"/>
        <w:gridCol w:w="3260"/>
        <w:gridCol w:w="4536"/>
        <w:gridCol w:w="1134"/>
      </w:tblGrid>
      <w:tr w:rsidR="009D1E1D" w:rsidRPr="00163719" w:rsidTr="007478D5">
        <w:tc>
          <w:tcPr>
            <w:tcW w:w="15701" w:type="dxa"/>
            <w:gridSpan w:val="6"/>
            <w:shd w:val="clear" w:color="auto" w:fill="E5B8B7" w:themeFill="accent2" w:themeFillTint="66"/>
          </w:tcPr>
          <w:p w:rsidR="009D1E1D" w:rsidRPr="00163719" w:rsidRDefault="009D1E1D" w:rsidP="007478D5">
            <w:pPr>
              <w:jc w:val="center"/>
              <w:rPr>
                <w:b/>
              </w:rPr>
            </w:pPr>
            <w:r w:rsidRPr="00163719">
              <w:rPr>
                <w:b/>
              </w:rPr>
              <w:t>HARMONOGRAM REALIZACJI PLANU KOMUNIKACJI</w:t>
            </w:r>
            <w:r>
              <w:rPr>
                <w:b/>
              </w:rPr>
              <w:t xml:space="preserve"> - 2016</w:t>
            </w:r>
          </w:p>
        </w:tc>
      </w:tr>
      <w:tr w:rsidR="009D1E1D" w:rsidRPr="00163719" w:rsidTr="007478D5">
        <w:tc>
          <w:tcPr>
            <w:tcW w:w="1101" w:type="dxa"/>
            <w:shd w:val="clear" w:color="auto" w:fill="E5B8B7" w:themeFill="accent2" w:themeFillTint="66"/>
          </w:tcPr>
          <w:p w:rsidR="009D1E1D" w:rsidRPr="00163719" w:rsidRDefault="009D1E1D" w:rsidP="007478D5">
            <w:pPr>
              <w:rPr>
                <w:b/>
              </w:rPr>
            </w:pPr>
            <w:r w:rsidRPr="00163719">
              <w:rPr>
                <w:b/>
              </w:rPr>
              <w:t>Termin</w:t>
            </w:r>
          </w:p>
        </w:tc>
        <w:tc>
          <w:tcPr>
            <w:tcW w:w="2551" w:type="dxa"/>
            <w:shd w:val="clear" w:color="auto" w:fill="E5B8B7" w:themeFill="accent2" w:themeFillTint="66"/>
          </w:tcPr>
          <w:p w:rsidR="009D1E1D" w:rsidRPr="00163719" w:rsidRDefault="009D1E1D" w:rsidP="007478D5">
            <w:pPr>
              <w:rPr>
                <w:b/>
              </w:rPr>
            </w:pPr>
            <w:r w:rsidRPr="00163719">
              <w:rPr>
                <w:b/>
              </w:rPr>
              <w:t>Działanie komunikacyjne</w:t>
            </w:r>
          </w:p>
        </w:tc>
        <w:tc>
          <w:tcPr>
            <w:tcW w:w="3119" w:type="dxa"/>
            <w:shd w:val="clear" w:color="auto" w:fill="E5B8B7" w:themeFill="accent2" w:themeFillTint="66"/>
          </w:tcPr>
          <w:p w:rsidR="009D1E1D" w:rsidRPr="00163719" w:rsidRDefault="009D1E1D" w:rsidP="007478D5">
            <w:pPr>
              <w:rPr>
                <w:b/>
              </w:rPr>
            </w:pPr>
            <w:r w:rsidRPr="00163719">
              <w:rPr>
                <w:b/>
              </w:rPr>
              <w:t>Cel działania komunikacyjnego</w:t>
            </w:r>
          </w:p>
        </w:tc>
        <w:tc>
          <w:tcPr>
            <w:tcW w:w="3260" w:type="dxa"/>
            <w:shd w:val="clear" w:color="auto" w:fill="E5B8B7" w:themeFill="accent2" w:themeFillTint="66"/>
          </w:tcPr>
          <w:p w:rsidR="009D1E1D" w:rsidRPr="00163719" w:rsidRDefault="009D1E1D" w:rsidP="007478D5">
            <w:pPr>
              <w:rPr>
                <w:b/>
              </w:rPr>
            </w:pPr>
            <w:r w:rsidRPr="00163719">
              <w:rPr>
                <w:b/>
              </w:rPr>
              <w:t>Planowane środki przekazu</w:t>
            </w:r>
          </w:p>
        </w:tc>
        <w:tc>
          <w:tcPr>
            <w:tcW w:w="4536" w:type="dxa"/>
            <w:shd w:val="clear" w:color="auto" w:fill="E5B8B7" w:themeFill="accent2" w:themeFillTint="66"/>
          </w:tcPr>
          <w:p w:rsidR="009D1E1D" w:rsidRPr="00163719" w:rsidRDefault="009D1E1D" w:rsidP="007478D5">
            <w:pPr>
              <w:rPr>
                <w:b/>
              </w:rPr>
            </w:pPr>
            <w:r w:rsidRPr="00163719">
              <w:rPr>
                <w:b/>
              </w:rPr>
              <w:t>Sposób realizacji działania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9D1E1D" w:rsidRPr="00163719" w:rsidRDefault="009D1E1D" w:rsidP="007478D5">
            <w:pPr>
              <w:rPr>
                <w:b/>
              </w:rPr>
            </w:pPr>
            <w:r w:rsidRPr="00163719">
              <w:rPr>
                <w:b/>
              </w:rPr>
              <w:t>Budżet(zł)</w:t>
            </w:r>
          </w:p>
        </w:tc>
      </w:tr>
      <w:tr w:rsidR="009D1E1D" w:rsidRPr="00163719" w:rsidTr="007478D5">
        <w:tc>
          <w:tcPr>
            <w:tcW w:w="1101" w:type="dxa"/>
          </w:tcPr>
          <w:p w:rsidR="009D1E1D" w:rsidRPr="00163719" w:rsidRDefault="00CC3884" w:rsidP="007478D5">
            <w:pPr>
              <w:rPr>
                <w:b/>
              </w:rPr>
            </w:pPr>
            <w:r>
              <w:rPr>
                <w:b/>
              </w:rPr>
              <w:t>Kwiecień</w:t>
            </w:r>
            <w:r w:rsidR="009D1E1D" w:rsidRPr="00163719">
              <w:rPr>
                <w:b/>
              </w:rPr>
              <w:t>-Listopad 2016</w:t>
            </w:r>
          </w:p>
        </w:tc>
        <w:tc>
          <w:tcPr>
            <w:tcW w:w="2551" w:type="dxa"/>
          </w:tcPr>
          <w:p w:rsidR="009D1E1D" w:rsidRPr="00163719" w:rsidRDefault="009D1E1D" w:rsidP="007478D5">
            <w:pPr>
              <w:jc w:val="both"/>
              <w:rPr>
                <w:b/>
              </w:rPr>
            </w:pPr>
            <w:r w:rsidRPr="00163719">
              <w:rPr>
                <w:rFonts w:ascii="Calibri" w:eastAsia="Calibri" w:hAnsi="Calibri" w:cs="Times New Roman"/>
              </w:rPr>
              <w:t>Kampania informacyjna na temat głównych założeń LSR na lata 2016-2022</w:t>
            </w:r>
          </w:p>
        </w:tc>
        <w:tc>
          <w:tcPr>
            <w:tcW w:w="3119" w:type="dxa"/>
          </w:tcPr>
          <w:p w:rsidR="009D1E1D" w:rsidRPr="00163719" w:rsidRDefault="009D1E1D" w:rsidP="007478D5">
            <w:pPr>
              <w:jc w:val="both"/>
              <w:rPr>
                <w:b/>
              </w:rPr>
            </w:pPr>
            <w:r w:rsidRPr="00163719">
              <w:rPr>
                <w:rFonts w:ascii="Calibri" w:eastAsia="Calibri" w:hAnsi="Calibri" w:cs="Times New Roman"/>
              </w:rPr>
              <w:t>Przekazanie informacji mieszkańcom na temat głównych celów LSR, możliwych do realizowania operacji wraz ze wskazaniem typu projektów, które będą miały największe szanse otrzymać wsparcie.</w:t>
            </w:r>
          </w:p>
        </w:tc>
        <w:tc>
          <w:tcPr>
            <w:tcW w:w="3260" w:type="dxa"/>
          </w:tcPr>
          <w:p w:rsidR="009D1E1D" w:rsidRPr="00163719" w:rsidRDefault="009D1E1D" w:rsidP="007478D5">
            <w:pPr>
              <w:jc w:val="both"/>
            </w:pPr>
            <w:r w:rsidRPr="00163719">
              <w:t>Artykuły na stronie internetowej i prasie lokalnej oraz informacje zamieszczane na portalu społecznościowym; ogłoszenia przekazywane do lokalnych liderów oraz wybranych instytucji publicznych; organizacja spotkań informacyjnych.</w:t>
            </w:r>
          </w:p>
        </w:tc>
        <w:tc>
          <w:tcPr>
            <w:tcW w:w="4536" w:type="dxa"/>
          </w:tcPr>
          <w:p w:rsidR="009D1E1D" w:rsidRPr="00163719" w:rsidRDefault="009D1E1D" w:rsidP="007478D5">
            <w:pPr>
              <w:jc w:val="both"/>
            </w:pPr>
            <w:r w:rsidRPr="00163719">
              <w:t>Podniesienie wiedzy mieszkańców w zakresie celu działania komunikacyjnego będzie realizowane przede wszystkim przez pracowników biura, którzy będą udzielać doradztwa w zakresie realizacji LSR;</w:t>
            </w:r>
          </w:p>
          <w:p w:rsidR="009D1E1D" w:rsidRPr="00163719" w:rsidRDefault="009D1E1D" w:rsidP="007478D5">
            <w:pPr>
              <w:jc w:val="both"/>
            </w:pPr>
            <w:r w:rsidRPr="00163719">
              <w:t xml:space="preserve">Poza bieżącą działalnością zaplanowano organizację minimum 5 spotkań  informacyjno-promocyjnych w 3 zakresach tematycznych, tj.: rozwój przedsiębiorczości na obszarze; realizacja projektów grantowych oraz innych operacji; konkurs na najaktywniejsze sołectwo. Aby zachęcić do udziału w spotkaniach informacyjno-promocyjnych zostanie przeprowadzona kampania medialna, w której zostaną wykorzystane zaplanowane środki przekazu. </w:t>
            </w:r>
          </w:p>
        </w:tc>
        <w:tc>
          <w:tcPr>
            <w:tcW w:w="1134" w:type="dxa"/>
          </w:tcPr>
          <w:p w:rsidR="009D1E1D" w:rsidRPr="00163719" w:rsidRDefault="009D1E1D" w:rsidP="007478D5">
            <w:r w:rsidRPr="00163719">
              <w:t>3</w:t>
            </w:r>
            <w:r>
              <w:t xml:space="preserve"> </w:t>
            </w:r>
            <w:r w:rsidRPr="00163719">
              <w:t xml:space="preserve">000,00 </w:t>
            </w:r>
          </w:p>
        </w:tc>
      </w:tr>
      <w:tr w:rsidR="009D1E1D" w:rsidRPr="00163719" w:rsidTr="00BD3A2F">
        <w:trPr>
          <w:trHeight w:val="77"/>
        </w:trPr>
        <w:tc>
          <w:tcPr>
            <w:tcW w:w="1101" w:type="dxa"/>
          </w:tcPr>
          <w:p w:rsidR="009D1E1D" w:rsidRPr="00163719" w:rsidRDefault="009D1E1D" w:rsidP="007478D5">
            <w:pPr>
              <w:rPr>
                <w:b/>
              </w:rPr>
            </w:pPr>
            <w:r w:rsidRPr="00163719">
              <w:rPr>
                <w:b/>
              </w:rPr>
              <w:t>Czerwiec-Grudzień 2016</w:t>
            </w:r>
          </w:p>
        </w:tc>
        <w:tc>
          <w:tcPr>
            <w:tcW w:w="2551" w:type="dxa"/>
          </w:tcPr>
          <w:p w:rsidR="009D1E1D" w:rsidRPr="00163719" w:rsidRDefault="009D1E1D" w:rsidP="007478D5">
            <w:pPr>
              <w:jc w:val="both"/>
              <w:rPr>
                <w:b/>
              </w:rPr>
            </w:pPr>
            <w:r w:rsidRPr="00163719">
              <w:rPr>
                <w:rFonts w:ascii="Calibri" w:eastAsia="Calibri" w:hAnsi="Calibri" w:cs="Times New Roman"/>
              </w:rPr>
              <w:t>Spotkania na temat zasad ocenian</w:t>
            </w:r>
            <w:r w:rsidR="0018017B">
              <w:rPr>
                <w:rFonts w:ascii="Calibri" w:eastAsia="Calibri" w:hAnsi="Calibri" w:cs="Times New Roman"/>
              </w:rPr>
              <w:t>ia i wyboru projektów zgodnie z </w:t>
            </w:r>
            <w:r w:rsidRPr="00163719">
              <w:rPr>
                <w:rFonts w:ascii="Calibri" w:eastAsia="Calibri" w:hAnsi="Calibri" w:cs="Times New Roman"/>
              </w:rPr>
              <w:t>kryteriami wyboru.</w:t>
            </w:r>
          </w:p>
        </w:tc>
        <w:tc>
          <w:tcPr>
            <w:tcW w:w="3119" w:type="dxa"/>
          </w:tcPr>
          <w:p w:rsidR="009D1E1D" w:rsidRPr="00163719" w:rsidRDefault="009D1E1D" w:rsidP="007478D5">
            <w:pPr>
              <w:jc w:val="both"/>
              <w:rPr>
                <w:b/>
              </w:rPr>
            </w:pPr>
            <w:r w:rsidRPr="00163719">
              <w:rPr>
                <w:rFonts w:ascii="Calibri" w:eastAsia="Calibri" w:hAnsi="Calibri" w:cs="Times New Roman"/>
              </w:rPr>
              <w:t>Poinformowanie potencjalnych wnioskodawców o zasadach oceny i wyboru projektów przez Radę Decyzyjną dla ogłoszonych konkursów.</w:t>
            </w:r>
          </w:p>
        </w:tc>
        <w:tc>
          <w:tcPr>
            <w:tcW w:w="3260" w:type="dxa"/>
          </w:tcPr>
          <w:p w:rsidR="009D1E1D" w:rsidRPr="00163719" w:rsidRDefault="009D1E1D" w:rsidP="007478D5">
            <w:pPr>
              <w:jc w:val="both"/>
            </w:pPr>
            <w:r w:rsidRPr="00163719">
              <w:t xml:space="preserve">Publikacja ogłoszeń w lokalnej prasie; Komunikaty zamieszczane na portalu społecznościowym, stronie internetowej; doręczanie ogłoszeń lokalnym liderom </w:t>
            </w:r>
            <w:r w:rsidRPr="00163719">
              <w:lastRenderedPageBreak/>
              <w:t>i</w:t>
            </w:r>
            <w:r w:rsidR="0018017B">
              <w:t> </w:t>
            </w:r>
            <w:r w:rsidRPr="00163719">
              <w:t>wybranym instytucjom publicznym; organizacja spotkań informacyjnych.</w:t>
            </w:r>
          </w:p>
        </w:tc>
        <w:tc>
          <w:tcPr>
            <w:tcW w:w="4536" w:type="dxa"/>
          </w:tcPr>
          <w:p w:rsidR="009D1E1D" w:rsidRPr="00163719" w:rsidRDefault="009D1E1D" w:rsidP="007478D5">
            <w:pPr>
              <w:jc w:val="both"/>
            </w:pPr>
            <w:r w:rsidRPr="00163719">
              <w:lastRenderedPageBreak/>
              <w:t xml:space="preserve">Pracownicy biura na bieżąco będą wyjaśniać zainteresowanym osobom kontaktujących się ze Stowarzyszeniem, zasady oceny i wyboru projektów przez Radę Decyzyjną. </w:t>
            </w:r>
          </w:p>
          <w:p w:rsidR="009D1E1D" w:rsidRPr="00163719" w:rsidRDefault="009D1E1D" w:rsidP="007478D5">
            <w:pPr>
              <w:jc w:val="both"/>
            </w:pPr>
            <w:r w:rsidRPr="00163719">
              <w:t>Zaplanowano organi</w:t>
            </w:r>
            <w:r w:rsidR="0018017B">
              <w:t xml:space="preserve">zację spotkań </w:t>
            </w:r>
            <w:r w:rsidR="0018017B">
              <w:lastRenderedPageBreak/>
              <w:t>w </w:t>
            </w:r>
            <w:r w:rsidRPr="00163719">
              <w:t>przedmiotowym zakresie dla każdego ogłoszon</w:t>
            </w:r>
            <w:r w:rsidR="0018017B">
              <w:t>ego konkursu/naboru wniosków. W </w:t>
            </w:r>
            <w:r w:rsidRPr="00163719">
              <w:t>2016 roku zostaną ogłoszone 4 nabory wniosków na następujące działania:</w:t>
            </w:r>
          </w:p>
          <w:p w:rsidR="009D1E1D" w:rsidRPr="00163719" w:rsidRDefault="009D1E1D" w:rsidP="007478D5">
            <w:pPr>
              <w:jc w:val="both"/>
            </w:pPr>
            <w:r w:rsidRPr="00163719">
              <w:t>1. Zachowanie dziedzictwa lokalnego</w:t>
            </w:r>
            <w:r w:rsidRPr="00163719">
              <w:rPr>
                <w:i/>
              </w:rPr>
              <w:t xml:space="preserve">; </w:t>
            </w:r>
            <w:r w:rsidRPr="00163719">
              <w:t xml:space="preserve">wydarzenia szczególne dla obszaru, edukacja regionalna i przyrodnicza  (Projekt Grantowy) </w:t>
            </w:r>
          </w:p>
          <w:p w:rsidR="009D1E1D" w:rsidRPr="00163719" w:rsidRDefault="009D1E1D" w:rsidP="007478D5">
            <w:pPr>
              <w:jc w:val="both"/>
            </w:pPr>
            <w:r w:rsidRPr="00163719">
              <w:t xml:space="preserve">2. Budowa lub przebudowa ogólnodostępnej i niekomercyjnej infrastruktury turystycznej lub rekreacyjnej; zielone siłownie </w:t>
            </w:r>
            <w:r>
              <w:t xml:space="preserve">(Projekt </w:t>
            </w:r>
            <w:r w:rsidRPr="00163719">
              <w:t>Grantowy);</w:t>
            </w:r>
          </w:p>
          <w:p w:rsidR="009D1E1D" w:rsidRPr="00163719" w:rsidRDefault="009D1E1D" w:rsidP="007478D5">
            <w:pPr>
              <w:jc w:val="both"/>
            </w:pPr>
            <w:r w:rsidRPr="00163719">
              <w:t>3. Rozwój przedsiębiorczości na obszarze wiejskim objętym strategią rozwoju lokalnego kierowanego przez społeczność; podejmowanie działalności gospodarczej i podnoszenie kompetencji osób realizujących operacje;</w:t>
            </w:r>
          </w:p>
          <w:p w:rsidR="009D1E1D" w:rsidRPr="00163719" w:rsidRDefault="009D1E1D" w:rsidP="007478D5">
            <w:pPr>
              <w:jc w:val="both"/>
            </w:pPr>
            <w:r w:rsidRPr="00163719">
              <w:t>4. Rozwój przedsiębiorczości na obszarze wiejskim objętym strategią rozwoju lokalnego kierowanego przez społeczność; rozwijanie działalności gospodarczej i podnoszenie kompetencji osób realizujących operacje.</w:t>
            </w:r>
          </w:p>
          <w:p w:rsidR="009D1E1D" w:rsidRPr="00163719" w:rsidRDefault="009D1E1D" w:rsidP="007478D5">
            <w:pPr>
              <w:jc w:val="both"/>
            </w:pPr>
            <w:r>
              <w:t>W związku z powyższym odbędzie się minimum 4 spotkania na temat oceny i wyboru projektów przez Radę. Zostanie przeprowadzona kampania informacyjna, w której wykorzystane zostaną zaplanowane środki przekazu.</w:t>
            </w:r>
          </w:p>
        </w:tc>
        <w:tc>
          <w:tcPr>
            <w:tcW w:w="1134" w:type="dxa"/>
          </w:tcPr>
          <w:p w:rsidR="009D1E1D" w:rsidRPr="00163719" w:rsidRDefault="009D1E1D" w:rsidP="007478D5">
            <w:r>
              <w:lastRenderedPageBreak/>
              <w:t>2 000,00</w:t>
            </w:r>
          </w:p>
        </w:tc>
      </w:tr>
      <w:tr w:rsidR="009D1E1D" w:rsidRPr="00163719" w:rsidTr="007478D5">
        <w:tc>
          <w:tcPr>
            <w:tcW w:w="1101" w:type="dxa"/>
          </w:tcPr>
          <w:p w:rsidR="009D1E1D" w:rsidRPr="00163719" w:rsidRDefault="009D1E1D" w:rsidP="007478D5">
            <w:pPr>
              <w:rPr>
                <w:b/>
              </w:rPr>
            </w:pPr>
            <w:r w:rsidRPr="00163719">
              <w:rPr>
                <w:b/>
              </w:rPr>
              <w:lastRenderedPageBreak/>
              <w:t>Listopad-Grudzień 2016</w:t>
            </w:r>
          </w:p>
        </w:tc>
        <w:tc>
          <w:tcPr>
            <w:tcW w:w="2551" w:type="dxa"/>
          </w:tcPr>
          <w:p w:rsidR="009D1E1D" w:rsidRPr="00163719" w:rsidRDefault="009D1E1D" w:rsidP="007478D5">
            <w:pPr>
              <w:jc w:val="both"/>
              <w:rPr>
                <w:rFonts w:ascii="Calibri" w:eastAsia="Calibri" w:hAnsi="Calibri" w:cs="Times New Roman"/>
              </w:rPr>
            </w:pPr>
            <w:r w:rsidRPr="00163719">
              <w:rPr>
                <w:rFonts w:ascii="Calibri" w:eastAsia="Calibri" w:hAnsi="Calibri" w:cs="Times New Roman"/>
              </w:rPr>
              <w:t xml:space="preserve">Kampania informacyjna na temat głównych założeń LSR na lata 2016-2022 oraz efektów jej </w:t>
            </w:r>
            <w:r w:rsidRPr="00163719">
              <w:rPr>
                <w:rFonts w:ascii="Calibri" w:eastAsia="Calibri" w:hAnsi="Calibri" w:cs="Times New Roman"/>
              </w:rPr>
              <w:lastRenderedPageBreak/>
              <w:t>realizacji.</w:t>
            </w:r>
          </w:p>
        </w:tc>
        <w:tc>
          <w:tcPr>
            <w:tcW w:w="3119" w:type="dxa"/>
          </w:tcPr>
          <w:p w:rsidR="009D1E1D" w:rsidRPr="00163719" w:rsidRDefault="009D1E1D" w:rsidP="007478D5">
            <w:pPr>
              <w:jc w:val="both"/>
              <w:rPr>
                <w:rFonts w:ascii="Calibri" w:eastAsia="Calibri" w:hAnsi="Calibri" w:cs="Times New Roman"/>
              </w:rPr>
            </w:pPr>
            <w:r w:rsidRPr="00163719">
              <w:rPr>
                <w:rFonts w:ascii="Calibri" w:eastAsia="Calibri" w:hAnsi="Calibri" w:cs="Times New Roman"/>
              </w:rPr>
              <w:lastRenderedPageBreak/>
              <w:t>Poinformowanie ogółu mieszkańców o efektach realizacji LSR.</w:t>
            </w:r>
          </w:p>
        </w:tc>
        <w:tc>
          <w:tcPr>
            <w:tcW w:w="3260" w:type="dxa"/>
          </w:tcPr>
          <w:p w:rsidR="009D1E1D" w:rsidRPr="00163719" w:rsidRDefault="009D1E1D" w:rsidP="007478D5">
            <w:pPr>
              <w:jc w:val="both"/>
            </w:pPr>
            <w:r w:rsidRPr="00163719">
              <w:t xml:space="preserve">Publikacja ogłoszeń w lokalnej prasie, stronie internetowej; Komunikaty zamieszczane na portalu społecznościowym; </w:t>
            </w:r>
            <w:r w:rsidRPr="00163719">
              <w:lastRenderedPageBreak/>
              <w:t>doręczanie ogłoszeń lokalnym liderom i wybranym instytucjom publicznym; organizacja spotkań informacyjnych.</w:t>
            </w:r>
          </w:p>
        </w:tc>
        <w:tc>
          <w:tcPr>
            <w:tcW w:w="4536" w:type="dxa"/>
          </w:tcPr>
          <w:p w:rsidR="009D1E1D" w:rsidRPr="00163719" w:rsidRDefault="009D1E1D" w:rsidP="007478D5">
            <w:pPr>
              <w:jc w:val="both"/>
            </w:pPr>
            <w:r>
              <w:lastRenderedPageBreak/>
              <w:t xml:space="preserve">W 2016 roku zostanie zorganizowanych minimum 5 spotkań informacyjnych na temat przeprowadzonych konkursów/naborów wniosków, gdzie mieszkańcy otrzymają </w:t>
            </w:r>
            <w:r>
              <w:lastRenderedPageBreak/>
              <w:t>informację na temat wyników i projektów które otrzymały dofinansowanie oraz takich, które zostały odrzucone. Zostanie również przeprowadzona kampania informacyjna za pośrednictwem mediów i zaplanowanych środków przekazu.</w:t>
            </w:r>
          </w:p>
        </w:tc>
        <w:tc>
          <w:tcPr>
            <w:tcW w:w="1134" w:type="dxa"/>
          </w:tcPr>
          <w:p w:rsidR="009D1E1D" w:rsidRPr="00163719" w:rsidRDefault="009D1E1D" w:rsidP="007478D5">
            <w:r>
              <w:lastRenderedPageBreak/>
              <w:t>3 000,00</w:t>
            </w:r>
          </w:p>
        </w:tc>
      </w:tr>
      <w:tr w:rsidR="009D1E1D" w:rsidRPr="00163719" w:rsidTr="007478D5">
        <w:tc>
          <w:tcPr>
            <w:tcW w:w="1101" w:type="dxa"/>
          </w:tcPr>
          <w:p w:rsidR="009D1E1D" w:rsidRPr="00163719" w:rsidRDefault="009D1E1D" w:rsidP="007478D5">
            <w:pPr>
              <w:rPr>
                <w:b/>
              </w:rPr>
            </w:pPr>
            <w:r w:rsidRPr="00163719">
              <w:rPr>
                <w:b/>
              </w:rPr>
              <w:lastRenderedPageBreak/>
              <w:t>Listopad- Grudzień 2016</w:t>
            </w:r>
          </w:p>
        </w:tc>
        <w:tc>
          <w:tcPr>
            <w:tcW w:w="2551" w:type="dxa"/>
          </w:tcPr>
          <w:p w:rsidR="009D1E1D" w:rsidRPr="00163719" w:rsidRDefault="009D1E1D" w:rsidP="007478D5">
            <w:pPr>
              <w:jc w:val="both"/>
              <w:rPr>
                <w:b/>
              </w:rPr>
            </w:pPr>
            <w:r w:rsidRPr="00163719">
              <w:rPr>
                <w:rFonts w:ascii="Calibri" w:eastAsia="Calibri" w:hAnsi="Calibri" w:cs="Times New Roman"/>
              </w:rPr>
              <w:t>Badanie satysfakcji wnioskodawców na temat jakości udzielanego doradztwa na etapie przygotowania wniosków o przyznanie pomocy.</w:t>
            </w:r>
          </w:p>
        </w:tc>
        <w:tc>
          <w:tcPr>
            <w:tcW w:w="3119" w:type="dxa"/>
          </w:tcPr>
          <w:p w:rsidR="009D1E1D" w:rsidRPr="00163719" w:rsidRDefault="009D1E1D" w:rsidP="007478D5">
            <w:pPr>
              <w:jc w:val="both"/>
              <w:rPr>
                <w:b/>
              </w:rPr>
            </w:pPr>
            <w:r w:rsidRPr="00163719">
              <w:rPr>
                <w:rFonts w:ascii="Calibri" w:eastAsia="Calibri" w:hAnsi="Calibri" w:cs="Times New Roman"/>
              </w:rPr>
              <w:t>Uzyskanie informacji zwrotnej na temat jakości udzielanego doradztwa przez LGD.</w:t>
            </w:r>
          </w:p>
        </w:tc>
        <w:tc>
          <w:tcPr>
            <w:tcW w:w="3260" w:type="dxa"/>
          </w:tcPr>
          <w:p w:rsidR="009D1E1D" w:rsidRPr="00163719" w:rsidRDefault="009D1E1D" w:rsidP="007478D5">
            <w:pPr>
              <w:jc w:val="both"/>
            </w:pPr>
            <w:r w:rsidRPr="00163719">
              <w:t xml:space="preserve">Rozdysponowanie ankiet wśród wnioskodawców biorących </w:t>
            </w:r>
            <w:r w:rsidR="0018017B">
              <w:t>udział w ogłoszonych konkursach.</w:t>
            </w:r>
            <w:bookmarkStart w:id="0" w:name="_GoBack"/>
            <w:bookmarkEnd w:id="0"/>
          </w:p>
          <w:p w:rsidR="009D1E1D" w:rsidRPr="00163719" w:rsidRDefault="009D1E1D" w:rsidP="007478D5">
            <w:pPr>
              <w:jc w:val="both"/>
            </w:pPr>
          </w:p>
        </w:tc>
        <w:tc>
          <w:tcPr>
            <w:tcW w:w="4536" w:type="dxa"/>
          </w:tcPr>
          <w:p w:rsidR="009D1E1D" w:rsidRPr="00163719" w:rsidRDefault="009D1E1D" w:rsidP="007478D5">
            <w:pPr>
              <w:jc w:val="both"/>
            </w:pPr>
            <w:r>
              <w:t xml:space="preserve">Po przeprowadzeniu konkursów/naborów wniosków wszyscy wnioskodawcy biorący udział  naborach otrzymają do wypełnienia ankietę, która będzie miała na celu usprawnienie efektywności i jakości udzielonego doradztwa przez pracowników biura. </w:t>
            </w:r>
          </w:p>
        </w:tc>
        <w:tc>
          <w:tcPr>
            <w:tcW w:w="1134" w:type="dxa"/>
          </w:tcPr>
          <w:p w:rsidR="009D1E1D" w:rsidRPr="00163719" w:rsidRDefault="009D1E1D" w:rsidP="007478D5">
            <w:r>
              <w:t>1 000,00</w:t>
            </w:r>
          </w:p>
        </w:tc>
      </w:tr>
    </w:tbl>
    <w:p w:rsidR="00B57F82" w:rsidRPr="009D1E1D" w:rsidRDefault="00B57F82" w:rsidP="009D1E1D">
      <w:pPr>
        <w:tabs>
          <w:tab w:val="left" w:pos="1340"/>
        </w:tabs>
      </w:pPr>
    </w:p>
    <w:sectPr w:rsidR="00B57F82" w:rsidRPr="009D1E1D" w:rsidSect="009D1E1D">
      <w:headerReference w:type="default" r:id="rId9"/>
      <w:footerReference w:type="default" r:id="rId10"/>
      <w:type w:val="continuous"/>
      <w:pgSz w:w="16839" w:h="11907" w:orient="landscape" w:code="9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51A" w:rsidRDefault="0010251A" w:rsidP="00CA50E1">
      <w:pPr>
        <w:spacing w:after="0" w:line="240" w:lineRule="auto"/>
      </w:pPr>
      <w:r>
        <w:separator/>
      </w:r>
    </w:p>
  </w:endnote>
  <w:endnote w:type="continuationSeparator" w:id="0">
    <w:p w:rsidR="0010251A" w:rsidRDefault="0010251A" w:rsidP="00CA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5D" w:rsidRPr="009D1E1D" w:rsidRDefault="0038735D" w:rsidP="0038735D">
    <w:pPr>
      <w:pStyle w:val="Stopka"/>
      <w:jc w:val="center"/>
    </w:pPr>
    <w:r w:rsidRPr="009D1E1D">
      <w:t>„Europejski Fundusz Rolny na rzecz Rozwoju Obszarów Wiejskich:</w:t>
    </w:r>
    <w:r w:rsidR="009D1E1D" w:rsidRPr="009D1E1D">
      <w:t xml:space="preserve"> </w:t>
    </w:r>
    <w:r w:rsidRPr="009D1E1D">
      <w:t>Europa inwestująca w obszary wiejskie”.</w:t>
    </w:r>
  </w:p>
  <w:p w:rsidR="0038735D" w:rsidRPr="009D1E1D" w:rsidRDefault="0038735D" w:rsidP="0038735D">
    <w:pPr>
      <w:pStyle w:val="Stopka"/>
      <w:jc w:val="center"/>
    </w:pPr>
    <w:r w:rsidRPr="009D1E1D">
      <w:t>Instytucja Zarządzająca PROW 2014-2020 – Minister Rolnictwa i Rozwoju Wsi.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51A" w:rsidRDefault="0010251A" w:rsidP="00CA50E1">
      <w:pPr>
        <w:spacing w:after="0" w:line="240" w:lineRule="auto"/>
      </w:pPr>
      <w:r>
        <w:separator/>
      </w:r>
    </w:p>
  </w:footnote>
  <w:footnote w:type="continuationSeparator" w:id="0">
    <w:p w:rsidR="0010251A" w:rsidRDefault="0010251A" w:rsidP="00CA5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1D" w:rsidRDefault="009D1E1D" w:rsidP="009D1E1D">
    <w:pPr>
      <w:pStyle w:val="Nagwek"/>
      <w:jc w:val="center"/>
      <w:rPr>
        <w:noProof/>
      </w:rPr>
    </w:pPr>
    <w:r>
      <w:rPr>
        <w:noProof/>
        <w:lang w:eastAsia="pl-PL"/>
      </w:rPr>
      <w:drawing>
        <wp:inline distT="0" distB="0" distL="0" distR="0" wp14:anchorId="62712A89" wp14:editId="2A79C4F4">
          <wp:extent cx="7016747" cy="6379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122" cy="637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1E1D" w:rsidRDefault="009D1E1D" w:rsidP="009D1E1D">
    <w:pPr>
      <w:pStyle w:val="Nagwek"/>
    </w:pPr>
  </w:p>
  <w:p w:rsidR="009D1E1D" w:rsidRDefault="009D1E1D" w:rsidP="009D1E1D">
    <w:pPr>
      <w:pStyle w:val="Nagwek"/>
      <w:jc w:val="center"/>
      <w:rPr>
        <w:rFonts w:cs="Arial"/>
      </w:rPr>
    </w:pPr>
    <w:r w:rsidRPr="00703DB6">
      <w:rPr>
        <w:rFonts w:ascii="Arial" w:hAnsi="Arial" w:cs="Arial"/>
        <w:sz w:val="18"/>
        <w:szCs w:val="18"/>
      </w:rPr>
      <w:t xml:space="preserve">      </w:t>
    </w:r>
    <w:r w:rsidRPr="009D1E1D">
      <w:rPr>
        <w:rFonts w:cs="Arial"/>
      </w:rPr>
      <w:t>Stowarzyszenie „Brzesko–Oławska Wieś Historyczna” · Krzyżowice 72 · 49-332 Olszanka · tel. 77 412 90 21</w:t>
    </w:r>
  </w:p>
  <w:p w:rsidR="009D1E1D" w:rsidRPr="009D1E1D" w:rsidRDefault="009D1E1D" w:rsidP="009D1E1D">
    <w:pPr>
      <w:pStyle w:val="Nagwek"/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3BB5"/>
    <w:multiLevelType w:val="hybridMultilevel"/>
    <w:tmpl w:val="8946DEE6"/>
    <w:lvl w:ilvl="0" w:tplc="C2C0C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A49F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AA6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F4A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58A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669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F42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6DC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20C2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9B2D10"/>
    <w:multiLevelType w:val="hybridMultilevel"/>
    <w:tmpl w:val="DA9C0DB4"/>
    <w:lvl w:ilvl="0" w:tplc="2E305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5C4A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AEA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8E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417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C85E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1E7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901F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1AFF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7844A6"/>
    <w:multiLevelType w:val="hybridMultilevel"/>
    <w:tmpl w:val="AD2CDD5C"/>
    <w:lvl w:ilvl="0" w:tplc="CC8A6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5214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2614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C88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ADA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B4A8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A63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AD3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E23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8D45DB"/>
    <w:multiLevelType w:val="hybridMultilevel"/>
    <w:tmpl w:val="65E0AEFC"/>
    <w:lvl w:ilvl="0" w:tplc="A0B01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8659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6C47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16BC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5028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7E78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823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0022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5E1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905E8"/>
    <w:multiLevelType w:val="hybridMultilevel"/>
    <w:tmpl w:val="6D224D9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75C78"/>
    <w:multiLevelType w:val="hybridMultilevel"/>
    <w:tmpl w:val="E0DCE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1206E"/>
    <w:multiLevelType w:val="hybridMultilevel"/>
    <w:tmpl w:val="9568474C"/>
    <w:lvl w:ilvl="0" w:tplc="91B42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09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EE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C9C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16A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C4A0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5AC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439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3C3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A3696F"/>
    <w:multiLevelType w:val="hybridMultilevel"/>
    <w:tmpl w:val="46B26874"/>
    <w:lvl w:ilvl="0" w:tplc="A170B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5A3F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A27E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466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ACA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0688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DA1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6855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5250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61400F"/>
    <w:multiLevelType w:val="hybridMultilevel"/>
    <w:tmpl w:val="0EF656BA"/>
    <w:lvl w:ilvl="0" w:tplc="7F66E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F6749A"/>
    <w:multiLevelType w:val="hybridMultilevel"/>
    <w:tmpl w:val="F94EE8A6"/>
    <w:lvl w:ilvl="0" w:tplc="CB866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B637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B489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64E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BAC3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52DF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FA3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41D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BE03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9F5"/>
    <w:rsid w:val="00066B60"/>
    <w:rsid w:val="00067807"/>
    <w:rsid w:val="0010251A"/>
    <w:rsid w:val="001157A1"/>
    <w:rsid w:val="00163719"/>
    <w:rsid w:val="00170583"/>
    <w:rsid w:val="0018017B"/>
    <w:rsid w:val="001D5107"/>
    <w:rsid w:val="001D701B"/>
    <w:rsid w:val="00224475"/>
    <w:rsid w:val="00252E6F"/>
    <w:rsid w:val="002815E7"/>
    <w:rsid w:val="002834CE"/>
    <w:rsid w:val="002C149E"/>
    <w:rsid w:val="00310A62"/>
    <w:rsid w:val="0038735D"/>
    <w:rsid w:val="00434B40"/>
    <w:rsid w:val="004C72A7"/>
    <w:rsid w:val="004F1004"/>
    <w:rsid w:val="00516B6A"/>
    <w:rsid w:val="00527B19"/>
    <w:rsid w:val="005400C0"/>
    <w:rsid w:val="0060414C"/>
    <w:rsid w:val="00636CDA"/>
    <w:rsid w:val="00687EEE"/>
    <w:rsid w:val="00712FDE"/>
    <w:rsid w:val="007266C1"/>
    <w:rsid w:val="007358AA"/>
    <w:rsid w:val="00763676"/>
    <w:rsid w:val="007B4290"/>
    <w:rsid w:val="008A53E3"/>
    <w:rsid w:val="008A5614"/>
    <w:rsid w:val="00931BEC"/>
    <w:rsid w:val="00957DE0"/>
    <w:rsid w:val="009C1A31"/>
    <w:rsid w:val="009D1E1D"/>
    <w:rsid w:val="00A45E23"/>
    <w:rsid w:val="00A50D1C"/>
    <w:rsid w:val="00A6248B"/>
    <w:rsid w:val="00AB6142"/>
    <w:rsid w:val="00AE2971"/>
    <w:rsid w:val="00B57F82"/>
    <w:rsid w:val="00BA79F5"/>
    <w:rsid w:val="00BD3A2F"/>
    <w:rsid w:val="00C13365"/>
    <w:rsid w:val="00C74B31"/>
    <w:rsid w:val="00CA50E1"/>
    <w:rsid w:val="00CA722E"/>
    <w:rsid w:val="00CC195D"/>
    <w:rsid w:val="00CC3884"/>
    <w:rsid w:val="00D36E17"/>
    <w:rsid w:val="00D469F7"/>
    <w:rsid w:val="00D73EBB"/>
    <w:rsid w:val="00D855B9"/>
    <w:rsid w:val="00DC5405"/>
    <w:rsid w:val="00E753CD"/>
    <w:rsid w:val="00EC0519"/>
    <w:rsid w:val="00EF721F"/>
    <w:rsid w:val="00F54928"/>
    <w:rsid w:val="00F7062F"/>
    <w:rsid w:val="00F76970"/>
    <w:rsid w:val="00F91287"/>
    <w:rsid w:val="00FA367E"/>
    <w:rsid w:val="00FB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B31"/>
    <w:pPr>
      <w:ind w:left="720"/>
      <w:contextualSpacing/>
    </w:pPr>
  </w:style>
  <w:style w:type="table" w:customStyle="1" w:styleId="Tabela-Siatka10">
    <w:name w:val="Tabela - Siatka10"/>
    <w:basedOn w:val="Standardowy"/>
    <w:uiPriority w:val="59"/>
    <w:rsid w:val="001D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1D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A50E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CA5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A50E1"/>
  </w:style>
  <w:style w:type="paragraph" w:styleId="Stopka">
    <w:name w:val="footer"/>
    <w:basedOn w:val="Normalny"/>
    <w:link w:val="StopkaZnak"/>
    <w:uiPriority w:val="99"/>
    <w:unhideWhenUsed/>
    <w:rsid w:val="00CA5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E1"/>
  </w:style>
  <w:style w:type="paragraph" w:styleId="Tekstdymka">
    <w:name w:val="Balloon Text"/>
    <w:basedOn w:val="Normalny"/>
    <w:link w:val="TekstdymkaZnak"/>
    <w:uiPriority w:val="99"/>
    <w:semiHidden/>
    <w:unhideWhenUsed/>
    <w:rsid w:val="00CA5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7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9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F54CADB-9759-4CFA-9BDF-FD58DEBA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3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piotr</cp:lastModifiedBy>
  <cp:revision>8</cp:revision>
  <cp:lastPrinted>2016-05-23T12:22:00Z</cp:lastPrinted>
  <dcterms:created xsi:type="dcterms:W3CDTF">2016-05-10T10:30:00Z</dcterms:created>
  <dcterms:modified xsi:type="dcterms:W3CDTF">2016-05-23T12:35:00Z</dcterms:modified>
</cp:coreProperties>
</file>